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表"/>
      </w:tblPr>
      <w:tblGrid>
        <w:gridCol w:w="1164"/>
        <w:gridCol w:w="1056"/>
        <w:gridCol w:w="4406"/>
        <w:gridCol w:w="662"/>
        <w:gridCol w:w="1028"/>
      </w:tblGrid>
      <w:tr w:rsidR="00001DCE" w:rsidTr="00001DCE">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pStyle w:val="a3"/>
              <w:snapToGrid w:val="0"/>
              <w:rPr>
                <w:rFonts w:ascii="仿宋" w:eastAsia="仿宋" w:hAnsi="仿宋" w:cs="Lucida Sans Unicode"/>
                <w:color w:val="000000" w:themeColor="text1"/>
                <w:kern w:val="2"/>
                <w:sz w:val="21"/>
                <w:szCs w:val="21"/>
              </w:rPr>
            </w:pPr>
            <w:r>
              <w:rPr>
                <w:rFonts w:ascii="仿宋" w:eastAsia="仿宋" w:hAnsi="仿宋" w:cs="Arial" w:hint="eastAsia"/>
                <w:color w:val="000000" w:themeColor="text1"/>
                <w:kern w:val="2"/>
                <w:sz w:val="21"/>
                <w:szCs w:val="21"/>
              </w:rPr>
              <w:fldChar w:fldCharType="begin"/>
            </w:r>
            <w:r>
              <w:rPr>
                <w:rFonts w:ascii="仿宋" w:eastAsia="仿宋" w:hAnsi="仿宋" w:cs="Arial" w:hint="eastAsia"/>
                <w:color w:val="000000" w:themeColor="text1"/>
                <w:kern w:val="2"/>
                <w:sz w:val="21"/>
                <w:szCs w:val="21"/>
              </w:rPr>
              <w:instrText xml:space="preserve"> DOCPROPERTY  评分标准  \* MERGEFORMAT </w:instrText>
            </w:r>
            <w:r>
              <w:rPr>
                <w:rFonts w:ascii="仿宋" w:eastAsia="仿宋" w:hAnsi="仿宋" w:cs="Arial"/>
                <w:color w:val="000000" w:themeColor="text1"/>
                <w:kern w:val="2"/>
                <w:sz w:val="21"/>
                <w:szCs w:val="21"/>
              </w:rPr>
              <w:fldChar w:fldCharType="separate"/>
            </w:r>
            <w:proofErr w:type="gramStart"/>
            <w:r>
              <w:rPr>
                <w:rFonts w:ascii="仿宋" w:eastAsia="仿宋" w:hAnsi="仿宋" w:cs="Arial" w:hint="eastAsia"/>
                <w:color w:val="000000" w:themeColor="text1"/>
                <w:kern w:val="2"/>
                <w:sz w:val="21"/>
                <w:szCs w:val="21"/>
              </w:rPr>
              <w:t>包号</w:t>
            </w:r>
            <w:proofErr w:type="gramEnd"/>
            <w:r>
              <w:rPr>
                <w:rFonts w:ascii="仿宋" w:eastAsia="仿宋" w:hAnsi="仿宋" w:cs="Arial" w:hint="eastAsia"/>
                <w:color w:val="000000" w:themeColor="text1"/>
                <w:kern w:val="2"/>
                <w:sz w:val="21"/>
                <w:szCs w:val="21"/>
              </w:rPr>
              <w:fldChar w:fldCharType="end"/>
            </w:r>
          </w:p>
        </w:tc>
        <w:sdt>
          <w:sdtPr>
            <w:rPr>
              <w:rFonts w:ascii="仿宋" w:eastAsia="仿宋" w:hAnsi="仿宋" w:hint="eastAsia"/>
              <w:color w:val="000000" w:themeColor="text1"/>
              <w:kern w:val="2"/>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pStyle w:val="a3"/>
                  <w:snapToGrid w:val="0"/>
                  <w:rPr>
                    <w:rFonts w:ascii="仿宋" w:eastAsia="仿宋" w:hAnsi="仿宋"/>
                    <w:color w:val="000000" w:themeColor="text1"/>
                    <w:kern w:val="2"/>
                    <w:sz w:val="21"/>
                    <w:szCs w:val="21"/>
                  </w:rPr>
                </w:pPr>
                <w:r>
                  <w:rPr>
                    <w:rFonts w:ascii="仿宋" w:eastAsia="仿宋" w:hAnsi="仿宋" w:hint="eastAsia"/>
                    <w:color w:val="000000" w:themeColor="text1"/>
                    <w:kern w:val="2"/>
                    <w:sz w:val="21"/>
                    <w:szCs w:val="21"/>
                  </w:rPr>
                  <w:t>全部</w:t>
                </w:r>
              </w:p>
            </w:tc>
          </w:sdtContent>
        </w:sdt>
      </w:tr>
      <w:tr w:rsidR="00001DCE" w:rsidTr="00001DCE">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pStyle w:val="a3"/>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pStyle w:val="a3"/>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pStyle w:val="a3"/>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pStyle w:val="a3"/>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分值</w:t>
            </w:r>
          </w:p>
        </w:tc>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pStyle w:val="a3"/>
              <w:snapToGrid w:val="0"/>
              <w:jc w:val="center"/>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客观分</w:t>
            </w:r>
          </w:p>
        </w:tc>
      </w:tr>
      <w:tr w:rsidR="00001DCE" w:rsidTr="00001DCE">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pStyle w:val="a3"/>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⑴ 合理最低报价满分。</w:t>
            </w:r>
          </w:p>
          <w:p w:rsidR="00001DCE" w:rsidRDefault="00001DCE" w:rsidP="00D87057">
            <w:pP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⑵ 投标人报价得分为：</w:t>
            </w:r>
          </w:p>
          <w:p w:rsidR="00001DCE" w:rsidRDefault="00001DCE" w:rsidP="00D87057">
            <w:pP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T=</w:t>
            </w:r>
            <w:proofErr w:type="spellStart"/>
            <w:r>
              <w:rPr>
                <w:rFonts w:ascii="仿宋" w:eastAsia="仿宋" w:hAnsi="仿宋" w:cs="宋体" w:hint="eastAsia"/>
                <w:color w:val="000000" w:themeColor="text1"/>
                <w:kern w:val="0"/>
                <w:szCs w:val="21"/>
              </w:rPr>
              <w:t>Cmin</w:t>
            </w:r>
            <w:proofErr w:type="spellEnd"/>
            <w:r>
              <w:rPr>
                <w:rFonts w:ascii="仿宋" w:eastAsia="仿宋" w:hAnsi="仿宋" w:cs="宋体" w:hint="eastAsia"/>
                <w:color w:val="000000" w:themeColor="text1"/>
                <w:kern w:val="0"/>
                <w:szCs w:val="21"/>
              </w:rPr>
              <w:t>/C×40</w:t>
            </w:r>
          </w:p>
          <w:p w:rsidR="00001DCE" w:rsidRDefault="00001DCE" w:rsidP="00D87057">
            <w:pP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T为投标人价格部分得分；</w:t>
            </w:r>
          </w:p>
          <w:p w:rsidR="00001DCE" w:rsidRDefault="00001DCE" w:rsidP="00D87057">
            <w:pP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C为投标人报价；</w:t>
            </w:r>
          </w:p>
          <w:p w:rsidR="00001DCE" w:rsidRDefault="00001DCE" w:rsidP="00D87057">
            <w:pPr>
              <w:rPr>
                <w:rFonts w:ascii="仿宋" w:eastAsia="仿宋" w:hAnsi="仿宋" w:cs="宋体" w:hint="eastAsia"/>
                <w:color w:val="000000" w:themeColor="text1"/>
                <w:kern w:val="0"/>
                <w:szCs w:val="21"/>
              </w:rPr>
            </w:pPr>
            <w:proofErr w:type="spellStart"/>
            <w:r>
              <w:rPr>
                <w:rFonts w:ascii="仿宋" w:eastAsia="仿宋" w:hAnsi="仿宋" w:cs="宋体" w:hint="eastAsia"/>
                <w:color w:val="000000" w:themeColor="text1"/>
                <w:kern w:val="0"/>
                <w:szCs w:val="21"/>
              </w:rPr>
              <w:t>Cmin</w:t>
            </w:r>
            <w:proofErr w:type="spellEnd"/>
            <w:r>
              <w:rPr>
                <w:rFonts w:ascii="仿宋" w:eastAsia="仿宋" w:hAnsi="仿宋" w:cs="宋体" w:hint="eastAsia"/>
                <w:color w:val="000000" w:themeColor="text1"/>
                <w:kern w:val="0"/>
                <w:szCs w:val="21"/>
              </w:rPr>
              <w:t>为合理最低报价。</w:t>
            </w:r>
          </w:p>
          <w:p w:rsidR="00001DCE" w:rsidRDefault="00001DCE" w:rsidP="00D87057">
            <w:pPr>
              <w:rPr>
                <w:rFonts w:ascii="仿宋" w:eastAsia="仿宋" w:hAnsi="仿宋" w:cs="宋体" w:hint="eastAsia"/>
                <w:color w:val="000000" w:themeColor="text1"/>
                <w:kern w:val="0"/>
                <w:szCs w:val="21"/>
              </w:rPr>
            </w:pPr>
            <w:r>
              <w:rPr>
                <w:rFonts w:ascii="仿宋" w:eastAsia="仿宋" w:hAnsi="仿宋" w:cs="宋体" w:hint="eastAsia"/>
                <w:color w:val="000000" w:themeColor="text1"/>
                <w:kern w:val="0"/>
                <w:szCs w:val="21"/>
              </w:rPr>
              <w:t>关于合理最低报价的说明：</w:t>
            </w:r>
          </w:p>
          <w:p w:rsidR="00001DCE" w:rsidRDefault="00001DCE" w:rsidP="00D87057">
            <w:pP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合理最低报价为投标人有效最终报价的最低价。投标人最终报价中的最低报价或者某些分项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40</w:t>
            </w:r>
          </w:p>
        </w:tc>
        <w:sdt>
          <w:sdtPr>
            <w:rPr>
              <w:rFonts w:ascii="仿宋" w:eastAsia="仿宋" w:hAnsi="仿宋" w:hint="eastAsia"/>
              <w:color w:val="000000" w:themeColor="text1"/>
              <w:szCs w:val="21"/>
            </w:rPr>
            <w:alias w:val="主观"/>
            <w:tag w:val="主观"/>
            <w:id w:val="1814060771"/>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Mincho" w:eastAsia="MS Mincho" w:hAnsi="MS Mincho" w:cs="MS Mincho" w:hint="eastAsia"/>
                    <w:color w:val="000000" w:themeColor="text1"/>
                    <w:szCs w:val="21"/>
                  </w:rPr>
                  <w:t>☐</w:t>
                </w:r>
              </w:p>
            </w:tc>
          </w:sdtContent>
        </w:sdt>
      </w:tr>
      <w:tr w:rsidR="00001DCE" w:rsidTr="00001DCE">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pStyle w:val="a3"/>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001DCE" w:rsidRPr="00001DCE" w:rsidRDefault="00001DCE" w:rsidP="00D87057">
            <w:pPr>
              <w:rPr>
                <w:rFonts w:ascii="仿宋" w:eastAsia="仿宋" w:hAnsi="仿宋"/>
                <w:color w:val="FF0000"/>
                <w:szCs w:val="21"/>
              </w:rPr>
            </w:pPr>
            <w:r w:rsidRPr="00001DCE">
              <w:rPr>
                <w:rFonts w:ascii="仿宋" w:eastAsia="仿宋" w:hAnsi="仿宋" w:hint="eastAsia"/>
                <w:color w:val="FF0000"/>
                <w:szCs w:val="21"/>
              </w:rPr>
              <w:t>技术响应</w:t>
            </w:r>
          </w:p>
        </w:tc>
        <w:tc>
          <w:tcPr>
            <w:tcW w:w="2649" w:type="pct"/>
            <w:tcBorders>
              <w:top w:val="single" w:sz="4" w:space="0" w:color="auto"/>
              <w:left w:val="single" w:sz="4" w:space="0" w:color="auto"/>
              <w:bottom w:val="single" w:sz="4" w:space="0" w:color="auto"/>
              <w:right w:val="single" w:sz="4" w:space="0" w:color="auto"/>
            </w:tcBorders>
            <w:vAlign w:val="center"/>
            <w:hideMark/>
          </w:tcPr>
          <w:p w:rsidR="00001DCE" w:rsidRPr="00001DCE" w:rsidRDefault="00001DCE" w:rsidP="00D87057">
            <w:pPr>
              <w:rPr>
                <w:rFonts w:ascii="仿宋" w:eastAsia="仿宋" w:hAnsi="仿宋" w:cs="宋体"/>
                <w:color w:val="FF0000"/>
                <w:kern w:val="0"/>
                <w:szCs w:val="21"/>
              </w:rPr>
            </w:pPr>
            <w:r w:rsidRPr="00001DCE">
              <w:rPr>
                <w:rFonts w:ascii="仿宋" w:eastAsia="仿宋" w:hAnsi="仿宋" w:cs="宋体" w:hint="eastAsia"/>
                <w:color w:val="FF0000"/>
                <w:kern w:val="0"/>
                <w:szCs w:val="21"/>
              </w:rPr>
              <w:t>投标人所投产</w:t>
            </w:r>
            <w:proofErr w:type="gramStart"/>
            <w:r w:rsidRPr="00001DCE">
              <w:rPr>
                <w:rFonts w:ascii="仿宋" w:eastAsia="仿宋" w:hAnsi="仿宋" w:cs="宋体" w:hint="eastAsia"/>
                <w:color w:val="FF0000"/>
                <w:kern w:val="0"/>
                <w:szCs w:val="21"/>
              </w:rPr>
              <w:t>品除标“★”</w:t>
            </w:r>
            <w:proofErr w:type="gramEnd"/>
            <w:r w:rsidRPr="00001DCE">
              <w:rPr>
                <w:rFonts w:ascii="仿宋" w:eastAsia="仿宋" w:hAnsi="仿宋" w:cs="宋体" w:hint="eastAsia"/>
                <w:color w:val="FF0000"/>
                <w:kern w:val="0"/>
                <w:szCs w:val="21"/>
              </w:rPr>
              <w:t>号部分，对其技术响应表进行逐条响应，满分</w:t>
            </w:r>
            <w:r w:rsidRPr="00001DCE">
              <w:rPr>
                <w:rFonts w:ascii="仿宋" w:eastAsia="仿宋" w:hAnsi="仿宋" w:cs="宋体" w:hint="eastAsia"/>
                <w:color w:val="FF0000"/>
                <w:kern w:val="0"/>
                <w:szCs w:val="21"/>
              </w:rPr>
              <w:t>10</w:t>
            </w:r>
            <w:r w:rsidRPr="00001DCE">
              <w:rPr>
                <w:rFonts w:ascii="仿宋" w:eastAsia="仿宋" w:hAnsi="仿宋" w:cs="宋体" w:hint="eastAsia"/>
                <w:color w:val="FF0000"/>
                <w:kern w:val="0"/>
                <w:szCs w:val="21"/>
              </w:rPr>
              <w:t>分，每有一条负偏离扣1分，扣完为止。</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Pr="00001DCE" w:rsidRDefault="00001DCE" w:rsidP="00D87057">
            <w:pPr>
              <w:rPr>
                <w:rFonts w:ascii="仿宋" w:eastAsia="仿宋" w:hAnsi="仿宋" w:cs="宋体"/>
                <w:color w:val="FF0000"/>
                <w:kern w:val="0"/>
                <w:szCs w:val="21"/>
              </w:rPr>
            </w:pPr>
            <w:r w:rsidRPr="00001DCE">
              <w:rPr>
                <w:rFonts w:ascii="仿宋" w:eastAsia="仿宋" w:hAnsi="仿宋" w:cs="宋体" w:hint="eastAsia"/>
                <w:color w:val="FF0000"/>
                <w:kern w:val="0"/>
                <w:szCs w:val="21"/>
              </w:rPr>
              <w:t>10</w:t>
            </w:r>
          </w:p>
        </w:tc>
        <w:sdt>
          <w:sdtPr>
            <w:rPr>
              <w:rFonts w:ascii="仿宋" w:eastAsia="仿宋" w:hAnsi="仿宋" w:hint="eastAsia"/>
              <w:color w:val="000000" w:themeColor="text1"/>
              <w:szCs w:val="21"/>
            </w:rPr>
            <w:alias w:val="主观"/>
            <w:tag w:val="主观"/>
            <w:id w:val="-1574274175"/>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Mincho" w:eastAsia="MS Mincho" w:hAnsi="MS Mincho" w:cs="MS Mincho"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s="Arial"/>
                <w:color w:val="000000" w:themeColor="text1"/>
                <w:szCs w:val="21"/>
              </w:rPr>
            </w:pP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检测报告及认证</w:t>
            </w:r>
          </w:p>
        </w:tc>
        <w:tc>
          <w:tcPr>
            <w:tcW w:w="2649"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所投的网络视频录像机和摄像机产品制造厂商具备充分完善的视频监控系统网络及安全解决方案的能力，以确保视频监控系统能够对恶劣承载网络的适应能力，对安全风险的抵御与防护能力，以及故障发生时和故障消除后视频监控系统的自愈恢复能力的，得2分；（须提供权威检测机构出具的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2</w:t>
            </w:r>
          </w:p>
        </w:tc>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Mincho" w:eastAsia="MS Mincho" w:hAnsi="MS Mincho" w:cs="MS Mincho" w:hint="eastAsia"/>
                <w:color w:val="000000" w:themeColor="text1"/>
                <w:szCs w:val="21"/>
              </w:rPr>
              <w:t>☐</w:t>
            </w:r>
          </w:p>
        </w:tc>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所投网络视频录像机支持人数统计功能，根据绊线检测告警，快速统计进入区域人数、离开人数以及该区域总人数，支持单个通道或多个通道按照日、月、年的方式以柱状图或列表的方式生成统计的报表，并可通过U盘或移动硬盘等位置设备导出统计的报表数据的，得2分；（须提供权威检测机构出具的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2114782560"/>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所投高清红外球型网络摄像机产品具有智能分析功能（如：周界越线检测分析、物品滞留、丢失分析、方向判断等）的摄像机，在对指定目标进行智能化分析处理前后的主要图像特征信息保持一致的，得2分；（须提供权威检测机构出具的检测报告复印件加盖投标人公</w:t>
            </w:r>
            <w:r>
              <w:rPr>
                <w:rFonts w:ascii="仿宋" w:eastAsia="仿宋" w:hAnsi="仿宋" w:hint="eastAsia"/>
                <w:color w:val="000000" w:themeColor="text1"/>
                <w:szCs w:val="21"/>
              </w:rPr>
              <w:lastRenderedPageBreak/>
              <w:t>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lastRenderedPageBreak/>
              <w:t>2</w:t>
            </w:r>
          </w:p>
        </w:tc>
        <w:sdt>
          <w:sdtPr>
            <w:rPr>
              <w:rFonts w:ascii="仿宋" w:eastAsia="仿宋" w:hAnsi="仿宋" w:hint="eastAsia"/>
              <w:color w:val="000000" w:themeColor="text1"/>
              <w:szCs w:val="21"/>
            </w:rPr>
            <w:alias w:val="主观"/>
            <w:tag w:val="主观"/>
            <w:id w:val="-1816487995"/>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Mincho" w:eastAsia="MS Mincho" w:hAnsi="MS Mincho" w:cs="MS Mincho"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所投高</w:t>
            </w:r>
            <w:proofErr w:type="gramStart"/>
            <w:r>
              <w:rPr>
                <w:rFonts w:ascii="仿宋" w:eastAsia="仿宋" w:hAnsi="仿宋" w:hint="eastAsia"/>
                <w:color w:val="000000" w:themeColor="text1"/>
                <w:szCs w:val="21"/>
              </w:rPr>
              <w:t>清数字</w:t>
            </w:r>
            <w:proofErr w:type="gramEnd"/>
            <w:r>
              <w:rPr>
                <w:rFonts w:ascii="仿宋" w:eastAsia="仿宋" w:hAnsi="仿宋" w:hint="eastAsia"/>
                <w:color w:val="000000" w:themeColor="text1"/>
                <w:szCs w:val="21"/>
              </w:rPr>
              <w:t>视频解码器产品在单路监视、回访时，视频图像没有明显的缺损，物体移动时图像边缘没有明显的锯齿状、拉毛、断裂现象的，得2分；（须提供权威检测机构出具的检测报告复印件加盖投标人公章）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1894566952"/>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Mincho" w:eastAsia="MS Mincho" w:hAnsi="MS Mincho" w:cs="MS Mincho"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所投LCD拼接显示单元产品具有节能模式功能，打开节能模式液晶拼接</w:t>
            </w:r>
            <w:proofErr w:type="gramStart"/>
            <w:r>
              <w:rPr>
                <w:rFonts w:ascii="仿宋" w:eastAsia="仿宋" w:hAnsi="仿宋" w:hint="eastAsia"/>
                <w:color w:val="000000" w:themeColor="text1"/>
                <w:szCs w:val="21"/>
              </w:rPr>
              <w:t>屏正常</w:t>
            </w:r>
            <w:proofErr w:type="gramEnd"/>
            <w:r>
              <w:rPr>
                <w:rFonts w:ascii="仿宋" w:eastAsia="仿宋" w:hAnsi="仿宋" w:hint="eastAsia"/>
                <w:color w:val="000000" w:themeColor="text1"/>
                <w:szCs w:val="21"/>
              </w:rPr>
              <w:t>运行时的平均功耗最高可以降低50%的，得2分；（须提供权威检测机构出具的检验报告复印件加盖投标人公章）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303132641"/>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Mincho" w:eastAsia="MS Mincho" w:hAnsi="MS Mincho" w:cs="MS Mincho"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所投的LCD拼接显示单元产品具有去蓝光护眼功能，开启护</w:t>
            </w:r>
            <w:proofErr w:type="gramStart"/>
            <w:r>
              <w:rPr>
                <w:rFonts w:ascii="仿宋" w:eastAsia="仿宋" w:hAnsi="仿宋" w:hint="eastAsia"/>
                <w:color w:val="000000" w:themeColor="text1"/>
                <w:szCs w:val="21"/>
              </w:rPr>
              <w:t>眼模式</w:t>
            </w:r>
            <w:proofErr w:type="gramEnd"/>
            <w:r>
              <w:rPr>
                <w:rFonts w:ascii="仿宋" w:eastAsia="仿宋" w:hAnsi="仿宋" w:hint="eastAsia"/>
                <w:color w:val="000000" w:themeColor="text1"/>
                <w:szCs w:val="21"/>
              </w:rPr>
              <w:t>后，蓝光量可下降30%，减弱蓝光对观看人员的眼睛进行有效保护的，得2分；（须提供权威检测机构出具的检验报告复印件加盖投标人公章）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388613592"/>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Mincho" w:eastAsia="MS Mincho" w:hAnsi="MS Mincho" w:cs="MS Mincho"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所投的LCD拼接显示单元（显示设备）产品具备色彩诊断能力，并能对色彩进行自动修正的，得2分；（须提供权威检测机构出具的检验报告复印件加盖投标人公章）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2073578708"/>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所投LCD拼接显示单元产品的光辐射性能符合IEC/TR 62778-2014标准的，得2分；（须提供权威检测机构出具的检验报告复印件加盖投标人公章）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682050248"/>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所投电脑产品可以在90V-265V电压范围内正常工作的得2分（须提供权威检测机构出具的检验报告复印件加盖投标人公章）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1696964919"/>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所投的RF手持终端产品防护等级达到IP65的，得2分；（须提供权威检测机构出具的检验报告复印件加盖投标人公章）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1630778624"/>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所投的接入交换机产品支持终端安全防护功能，只允许特定类型的设备接入网络的，得2分；（须提供权威检测机构出具的检验报告复印件加盖投标人公章）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1256667019"/>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所投的防雷设备中，防雷模块通过防雷检测的，得2分（须提供权威部门出具的检测报告复印件加盖投标人公章）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2107802296"/>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所投的防雷设备中，防雷网线通</w:t>
            </w:r>
            <w:bookmarkStart w:id="0" w:name="_GoBack"/>
            <w:bookmarkEnd w:id="0"/>
            <w:r>
              <w:rPr>
                <w:rFonts w:ascii="仿宋" w:eastAsia="仿宋" w:hAnsi="仿宋" w:hint="eastAsia"/>
                <w:color w:val="000000" w:themeColor="text1"/>
                <w:szCs w:val="21"/>
              </w:rPr>
              <w:t>过防雷检测的，得2分（须提供权威部门出具的检测报告复印件加盖投标人公章）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rPr>
                <w:rFonts w:ascii="仿宋" w:eastAsia="仿宋" w:hAnsi="仿宋"/>
                <w:color w:val="000000" w:themeColor="text1"/>
                <w:szCs w:val="21"/>
              </w:rPr>
            </w:pPr>
            <w:r>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577668306"/>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D87057">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pStyle w:val="a3"/>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商务部分</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rPr>
                <w:rFonts w:ascii="仿宋" w:eastAsia="仿宋" w:hAnsi="仿宋"/>
                <w:color w:val="000000" w:themeColor="text1"/>
                <w:szCs w:val="21"/>
              </w:rPr>
            </w:pPr>
            <w:r>
              <w:rPr>
                <w:rFonts w:ascii="仿宋" w:eastAsia="仿宋" w:hAnsi="仿宋" w:hint="eastAsia"/>
                <w:color w:val="000000" w:themeColor="text1"/>
                <w:szCs w:val="21"/>
              </w:rPr>
              <w:t>厂商能力</w:t>
            </w:r>
          </w:p>
        </w:tc>
        <w:tc>
          <w:tcPr>
            <w:tcW w:w="2649" w:type="pct"/>
            <w:tcBorders>
              <w:top w:val="single" w:sz="4" w:space="0" w:color="auto"/>
              <w:left w:val="single" w:sz="4" w:space="0" w:color="auto"/>
              <w:bottom w:val="single" w:sz="4" w:space="0" w:color="auto"/>
              <w:right w:val="single" w:sz="4" w:space="0" w:color="auto"/>
            </w:tcBorders>
          </w:tcPr>
          <w:p w:rsidR="00001DCE" w:rsidRPr="00001DCE" w:rsidRDefault="00001DCE" w:rsidP="00001DCE">
            <w:pPr>
              <w:rPr>
                <w:rFonts w:ascii="仿宋" w:eastAsia="仿宋" w:hAnsi="仿宋"/>
                <w:color w:val="FF0000"/>
                <w:szCs w:val="21"/>
              </w:rPr>
            </w:pPr>
            <w:r w:rsidRPr="00001DCE">
              <w:rPr>
                <w:rFonts w:ascii="仿宋" w:eastAsia="仿宋" w:hAnsi="仿宋" w:hint="eastAsia"/>
                <w:color w:val="FF0000"/>
                <w:szCs w:val="21"/>
              </w:rPr>
              <w:t>所投的智慧物流技能训练实训平台、智慧物流VR综合虚拟仿真软件、物流AR虚拟设备仿真软件、智慧快递技能平台产品开发厂商通过了</w:t>
            </w:r>
            <w:r w:rsidRPr="00001DCE">
              <w:rPr>
                <w:rFonts w:ascii="仿宋" w:eastAsia="仿宋" w:hAnsi="仿宋" w:hint="eastAsia"/>
                <w:color w:val="FF0000"/>
                <w:szCs w:val="21"/>
              </w:rPr>
              <w:lastRenderedPageBreak/>
              <w:t>ISO9001质量管理体系认证的，得4分；上述产品若为同一生产厂商生产可提供该厂商证书即可，若为不同厂商须分别提供，具有1项得1分，累计得4分；（须提供体系认证证书复印件加盖投标人公章）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001DCE" w:rsidRPr="00001DCE" w:rsidRDefault="00001DCE" w:rsidP="00001DCE">
            <w:pPr>
              <w:rPr>
                <w:rFonts w:ascii="仿宋" w:eastAsia="仿宋" w:hAnsi="仿宋" w:cs="宋体"/>
                <w:color w:val="FF0000"/>
                <w:kern w:val="0"/>
                <w:szCs w:val="21"/>
              </w:rPr>
            </w:pPr>
            <w:r w:rsidRPr="00001DCE">
              <w:rPr>
                <w:rFonts w:ascii="仿宋" w:eastAsia="仿宋" w:hAnsi="仿宋" w:cs="宋体" w:hint="eastAsia"/>
                <w:color w:val="FF0000"/>
                <w:kern w:val="0"/>
                <w:szCs w:val="21"/>
              </w:rPr>
              <w:lastRenderedPageBreak/>
              <w:t>4</w:t>
            </w:r>
          </w:p>
        </w:tc>
        <w:sdt>
          <w:sdtPr>
            <w:rPr>
              <w:rFonts w:ascii="仿宋" w:eastAsia="仿宋" w:hAnsi="仿宋" w:hint="eastAsia"/>
              <w:color w:val="000000" w:themeColor="text1"/>
              <w:szCs w:val="21"/>
            </w:rPr>
            <w:alias w:val="主观"/>
            <w:tag w:val="主观"/>
            <w:id w:val="-371613769"/>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Pr="00001DCE" w:rsidRDefault="00001DCE" w:rsidP="00001DCE">
            <w:pPr>
              <w:rPr>
                <w:rFonts w:ascii="仿宋" w:eastAsia="仿宋" w:hAnsi="仿宋"/>
                <w:color w:val="FF0000"/>
                <w:szCs w:val="21"/>
              </w:rPr>
            </w:pPr>
            <w:r w:rsidRPr="00001DCE">
              <w:rPr>
                <w:rFonts w:ascii="仿宋" w:eastAsia="仿宋" w:hAnsi="仿宋" w:hint="eastAsia"/>
                <w:color w:val="FF0000"/>
                <w:szCs w:val="21"/>
              </w:rPr>
              <w:t>所投的智慧物流技能训练实训平台、智慧物流VR综合虚拟仿真软件、物流AR虚拟设备仿真软件、智慧快递技能平台产品开发厂商通过了ISO14001环境管理体系认证的，得</w:t>
            </w:r>
            <w:r w:rsidRPr="00001DCE">
              <w:rPr>
                <w:rFonts w:ascii="仿宋" w:eastAsia="仿宋" w:hAnsi="仿宋" w:hint="eastAsia"/>
                <w:color w:val="FF0000"/>
                <w:szCs w:val="21"/>
              </w:rPr>
              <w:t>4</w:t>
            </w:r>
            <w:r w:rsidRPr="00001DCE">
              <w:rPr>
                <w:rFonts w:ascii="仿宋" w:eastAsia="仿宋" w:hAnsi="仿宋" w:hint="eastAsia"/>
                <w:color w:val="FF0000"/>
                <w:szCs w:val="21"/>
              </w:rPr>
              <w:t>分；上述产品若为同一生产厂商生产可提供该厂商证书即可，若为不同厂商须分别提供，具有1项得</w:t>
            </w:r>
            <w:r w:rsidRPr="00001DCE">
              <w:rPr>
                <w:rFonts w:ascii="仿宋" w:eastAsia="仿宋" w:hAnsi="仿宋" w:hint="eastAsia"/>
                <w:color w:val="FF0000"/>
                <w:szCs w:val="21"/>
              </w:rPr>
              <w:t>1</w:t>
            </w:r>
            <w:r w:rsidRPr="00001DCE">
              <w:rPr>
                <w:rFonts w:ascii="仿宋" w:eastAsia="仿宋" w:hAnsi="仿宋" w:hint="eastAsia"/>
                <w:color w:val="FF0000"/>
                <w:szCs w:val="21"/>
              </w:rPr>
              <w:t>分，累计得</w:t>
            </w:r>
            <w:r w:rsidRPr="00001DCE">
              <w:rPr>
                <w:rFonts w:ascii="仿宋" w:eastAsia="仿宋" w:hAnsi="仿宋" w:hint="eastAsia"/>
                <w:color w:val="FF0000"/>
                <w:szCs w:val="21"/>
              </w:rPr>
              <w:t>4</w:t>
            </w:r>
            <w:r w:rsidRPr="00001DCE">
              <w:rPr>
                <w:rFonts w:ascii="仿宋" w:eastAsia="仿宋" w:hAnsi="仿宋" w:hint="eastAsia"/>
                <w:color w:val="FF0000"/>
                <w:szCs w:val="21"/>
              </w:rPr>
              <w:t>分；（须提供体系认证证书复印件加盖投标人公章）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Pr="00001DCE" w:rsidRDefault="00001DCE" w:rsidP="00001DCE">
            <w:pPr>
              <w:rPr>
                <w:rFonts w:ascii="仿宋" w:eastAsia="仿宋" w:hAnsi="仿宋" w:cs="宋体"/>
                <w:color w:val="FF0000"/>
                <w:kern w:val="0"/>
                <w:szCs w:val="21"/>
              </w:rPr>
            </w:pPr>
            <w:r w:rsidRPr="00001DCE">
              <w:rPr>
                <w:rFonts w:ascii="仿宋" w:eastAsia="仿宋" w:hAnsi="仿宋" w:cs="宋体" w:hint="eastAsia"/>
                <w:color w:val="FF0000"/>
                <w:kern w:val="0"/>
                <w:szCs w:val="21"/>
              </w:rPr>
              <w:t>4</w:t>
            </w:r>
          </w:p>
        </w:tc>
        <w:sdt>
          <w:sdtPr>
            <w:rPr>
              <w:rFonts w:ascii="仿宋" w:eastAsia="仿宋" w:hAnsi="仿宋" w:hint="eastAsia"/>
              <w:color w:val="000000" w:themeColor="text1"/>
              <w:szCs w:val="21"/>
            </w:rPr>
            <w:alias w:val="主观"/>
            <w:tag w:val="主观"/>
            <w:id w:val="-1836682262"/>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Pr="00001DCE" w:rsidRDefault="00001DCE" w:rsidP="00001DCE">
            <w:pPr>
              <w:rPr>
                <w:rFonts w:ascii="仿宋" w:eastAsia="仿宋" w:hAnsi="仿宋"/>
                <w:color w:val="FF0000"/>
                <w:szCs w:val="21"/>
              </w:rPr>
            </w:pPr>
            <w:r w:rsidRPr="00001DCE">
              <w:rPr>
                <w:rFonts w:ascii="仿宋" w:eastAsia="仿宋" w:hAnsi="仿宋" w:hint="eastAsia"/>
                <w:color w:val="FF0000"/>
                <w:szCs w:val="21"/>
              </w:rPr>
              <w:t>所投的智慧物流技能训练实训平台、智慧物流VR综合虚拟仿真软件、物流AR虚拟设备仿真软件、智慧快递技能平台产品开发厂商通过了OHSAS18001职业健康安全管理体系认证的，得</w:t>
            </w:r>
            <w:r w:rsidRPr="00001DCE">
              <w:rPr>
                <w:rFonts w:ascii="仿宋" w:eastAsia="仿宋" w:hAnsi="仿宋" w:hint="eastAsia"/>
                <w:color w:val="FF0000"/>
                <w:szCs w:val="21"/>
              </w:rPr>
              <w:t>4</w:t>
            </w:r>
            <w:r w:rsidRPr="00001DCE">
              <w:rPr>
                <w:rFonts w:ascii="仿宋" w:eastAsia="仿宋" w:hAnsi="仿宋" w:hint="eastAsia"/>
                <w:color w:val="FF0000"/>
                <w:szCs w:val="21"/>
              </w:rPr>
              <w:t>分；上述产品若为同一生产厂商生产可提供该厂商证书即可，若为不同厂商须分别提供，具有1项得</w:t>
            </w:r>
            <w:r w:rsidRPr="00001DCE">
              <w:rPr>
                <w:rFonts w:ascii="仿宋" w:eastAsia="仿宋" w:hAnsi="仿宋" w:hint="eastAsia"/>
                <w:color w:val="FF0000"/>
                <w:szCs w:val="21"/>
              </w:rPr>
              <w:t>1</w:t>
            </w:r>
            <w:r w:rsidRPr="00001DCE">
              <w:rPr>
                <w:rFonts w:ascii="仿宋" w:eastAsia="仿宋" w:hAnsi="仿宋" w:hint="eastAsia"/>
                <w:color w:val="FF0000"/>
                <w:szCs w:val="21"/>
              </w:rPr>
              <w:t>分，累计得</w:t>
            </w:r>
            <w:r w:rsidRPr="00001DCE">
              <w:rPr>
                <w:rFonts w:ascii="仿宋" w:eastAsia="仿宋" w:hAnsi="仿宋" w:hint="eastAsia"/>
                <w:color w:val="FF0000"/>
                <w:szCs w:val="21"/>
              </w:rPr>
              <w:t>4</w:t>
            </w:r>
            <w:r w:rsidRPr="00001DCE">
              <w:rPr>
                <w:rFonts w:ascii="仿宋" w:eastAsia="仿宋" w:hAnsi="仿宋" w:hint="eastAsia"/>
                <w:color w:val="FF0000"/>
                <w:szCs w:val="21"/>
              </w:rPr>
              <w:t>分；（须提供体系认证证书复印件加盖公章）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Pr="00001DCE" w:rsidRDefault="00001DCE" w:rsidP="00001DCE">
            <w:pPr>
              <w:rPr>
                <w:rFonts w:ascii="仿宋" w:eastAsia="仿宋" w:hAnsi="仿宋" w:cs="宋体"/>
                <w:color w:val="FF0000"/>
                <w:kern w:val="0"/>
                <w:szCs w:val="21"/>
              </w:rPr>
            </w:pPr>
            <w:r w:rsidRPr="00001DCE">
              <w:rPr>
                <w:rFonts w:ascii="仿宋" w:eastAsia="仿宋" w:hAnsi="仿宋" w:cs="宋体" w:hint="eastAsia"/>
                <w:color w:val="FF0000"/>
                <w:kern w:val="0"/>
                <w:szCs w:val="21"/>
              </w:rPr>
              <w:t>4</w:t>
            </w:r>
          </w:p>
        </w:tc>
        <w:sdt>
          <w:sdtPr>
            <w:rPr>
              <w:rFonts w:ascii="仿宋" w:eastAsia="仿宋" w:hAnsi="仿宋" w:hint="eastAsia"/>
              <w:color w:val="000000" w:themeColor="text1"/>
              <w:szCs w:val="21"/>
            </w:rPr>
            <w:alias w:val="主观"/>
            <w:tag w:val="主观"/>
            <w:id w:val="-1669707141"/>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Pr="00001DCE" w:rsidRDefault="00001DCE" w:rsidP="00001DCE">
            <w:pPr>
              <w:rPr>
                <w:rFonts w:ascii="仿宋" w:eastAsia="仿宋" w:hAnsi="仿宋"/>
                <w:color w:val="FF0000"/>
                <w:szCs w:val="21"/>
              </w:rPr>
            </w:pPr>
            <w:r w:rsidRPr="00001DCE">
              <w:rPr>
                <w:rFonts w:ascii="仿宋" w:eastAsia="仿宋" w:hAnsi="仿宋" w:hint="eastAsia"/>
                <w:color w:val="FF0000"/>
                <w:szCs w:val="21"/>
              </w:rPr>
              <w:t>所投的智慧物流技能训练实训平台、智慧物流VR综合虚拟仿真软件、物流AR虚拟设备仿真软件、智慧快递技能平台产品开发厂商通过了ISO20000信息技术服务管理体系认证的，得</w:t>
            </w:r>
            <w:r w:rsidRPr="00001DCE">
              <w:rPr>
                <w:rFonts w:ascii="仿宋" w:eastAsia="仿宋" w:hAnsi="仿宋" w:hint="eastAsia"/>
                <w:color w:val="FF0000"/>
                <w:szCs w:val="21"/>
              </w:rPr>
              <w:t>4</w:t>
            </w:r>
            <w:r w:rsidRPr="00001DCE">
              <w:rPr>
                <w:rFonts w:ascii="仿宋" w:eastAsia="仿宋" w:hAnsi="仿宋" w:hint="eastAsia"/>
                <w:color w:val="FF0000"/>
                <w:szCs w:val="21"/>
              </w:rPr>
              <w:t>分；上述产品若为同一生产厂商生产可提供该厂商证书即可，若为不同厂商须分别提供，具有1项得</w:t>
            </w:r>
            <w:r w:rsidRPr="00001DCE">
              <w:rPr>
                <w:rFonts w:ascii="仿宋" w:eastAsia="仿宋" w:hAnsi="仿宋" w:hint="eastAsia"/>
                <w:color w:val="FF0000"/>
                <w:szCs w:val="21"/>
              </w:rPr>
              <w:t>1</w:t>
            </w:r>
            <w:r w:rsidRPr="00001DCE">
              <w:rPr>
                <w:rFonts w:ascii="仿宋" w:eastAsia="仿宋" w:hAnsi="仿宋" w:hint="eastAsia"/>
                <w:color w:val="FF0000"/>
                <w:szCs w:val="21"/>
              </w:rPr>
              <w:t>分，累计得</w:t>
            </w:r>
            <w:r w:rsidRPr="00001DCE">
              <w:rPr>
                <w:rFonts w:ascii="仿宋" w:eastAsia="仿宋" w:hAnsi="仿宋" w:hint="eastAsia"/>
                <w:color w:val="FF0000"/>
                <w:szCs w:val="21"/>
              </w:rPr>
              <w:t>4</w:t>
            </w:r>
            <w:r w:rsidRPr="00001DCE">
              <w:rPr>
                <w:rFonts w:ascii="仿宋" w:eastAsia="仿宋" w:hAnsi="仿宋" w:hint="eastAsia"/>
                <w:color w:val="FF0000"/>
                <w:szCs w:val="21"/>
              </w:rPr>
              <w:t>分；（须提供体系认证证书复印件加盖投标人公章）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Pr="00001DCE" w:rsidRDefault="00001DCE" w:rsidP="00001DCE">
            <w:pPr>
              <w:rPr>
                <w:rFonts w:ascii="仿宋" w:eastAsia="仿宋" w:hAnsi="仿宋" w:cs="宋体"/>
                <w:color w:val="FF0000"/>
                <w:kern w:val="0"/>
                <w:szCs w:val="21"/>
              </w:rPr>
            </w:pPr>
            <w:r w:rsidRPr="00001DCE">
              <w:rPr>
                <w:rFonts w:ascii="仿宋" w:eastAsia="仿宋" w:hAnsi="仿宋" w:cs="宋体" w:hint="eastAsia"/>
                <w:color w:val="FF0000"/>
                <w:kern w:val="0"/>
                <w:szCs w:val="21"/>
              </w:rPr>
              <w:t>4</w:t>
            </w:r>
          </w:p>
        </w:tc>
        <w:sdt>
          <w:sdtPr>
            <w:rPr>
              <w:rFonts w:ascii="仿宋" w:eastAsia="仿宋" w:hAnsi="仿宋" w:hint="eastAsia"/>
              <w:color w:val="000000" w:themeColor="text1"/>
              <w:szCs w:val="21"/>
            </w:rPr>
            <w:alias w:val="主观"/>
            <w:tag w:val="主观"/>
            <w:id w:val="-1700473543"/>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pStyle w:val="a3"/>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服务</w:t>
            </w:r>
          </w:p>
        </w:tc>
        <w:tc>
          <w:tcPr>
            <w:tcW w:w="635"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实施服务</w:t>
            </w: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001DCE">
            <w:pPr>
              <w:rPr>
                <w:rFonts w:ascii="仿宋" w:eastAsia="仿宋" w:hAnsi="仿宋"/>
                <w:color w:val="000000" w:themeColor="text1"/>
                <w:szCs w:val="21"/>
              </w:rPr>
            </w:pPr>
            <w:r>
              <w:rPr>
                <w:rFonts w:ascii="仿宋" w:eastAsia="仿宋" w:hAnsi="仿宋" w:hint="eastAsia"/>
                <w:color w:val="000000" w:themeColor="text1"/>
                <w:szCs w:val="21"/>
              </w:rPr>
              <w:t>为我校提供项目实施的厂商专业实施人员，具有物联网技术应用高级工程师、高级网络信息安全工程师资质证的，得2分；（须提供实施人员资质证书复印件以及近三个月在厂商缴纳社保的证明文件）</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2</w:t>
            </w:r>
          </w:p>
        </w:tc>
        <w:sdt>
          <w:sdtPr>
            <w:rPr>
              <w:rFonts w:ascii="仿宋" w:eastAsia="仿宋" w:hAnsi="仿宋" w:hint="eastAsia"/>
              <w:color w:val="000000" w:themeColor="text1"/>
              <w:szCs w:val="21"/>
            </w:rPr>
            <w:alias w:val="主观"/>
            <w:tag w:val="主观"/>
            <w:id w:val="484904516"/>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widowControl/>
              <w:jc w:val="left"/>
              <w:rPr>
                <w:rFonts w:ascii="仿宋" w:eastAsia="仿宋" w:hAnsi="仿宋" w:cs="Arial"/>
                <w:color w:val="000000" w:themeColor="text1"/>
                <w:szCs w:val="21"/>
              </w:rPr>
            </w:pP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售后服务</w:t>
            </w: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001DCE">
            <w:pPr>
              <w:rPr>
                <w:rFonts w:ascii="仿宋" w:eastAsia="仿宋" w:hAnsi="仿宋"/>
                <w:color w:val="000000" w:themeColor="text1"/>
                <w:szCs w:val="21"/>
              </w:rPr>
            </w:pPr>
            <w:r>
              <w:rPr>
                <w:rFonts w:ascii="仿宋" w:eastAsia="仿宋" w:hAnsi="仿宋" w:hint="eastAsia"/>
                <w:color w:val="000000" w:themeColor="text1"/>
                <w:szCs w:val="21"/>
              </w:rPr>
              <w:t>为我校提供物流培训服务的厂商专业使用培训人员，</w:t>
            </w:r>
            <w:proofErr w:type="gramStart"/>
            <w:r>
              <w:rPr>
                <w:rFonts w:ascii="仿宋" w:eastAsia="仿宋" w:hAnsi="仿宋" w:hint="eastAsia"/>
                <w:color w:val="000000" w:themeColor="text1"/>
                <w:szCs w:val="21"/>
              </w:rPr>
              <w:t>具有人社部</w:t>
            </w:r>
            <w:proofErr w:type="gramEnd"/>
            <w:r>
              <w:rPr>
                <w:rFonts w:ascii="仿宋" w:eastAsia="仿宋" w:hAnsi="仿宋" w:hint="eastAsia"/>
                <w:color w:val="000000" w:themeColor="text1"/>
                <w:szCs w:val="21"/>
              </w:rPr>
              <w:t>认证的快递专业方面考评员资质证的，得2分；（须提供培训人员资质证书复印件以及近三个月在厂商缴纳社保的证明文件）</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2</w:t>
            </w:r>
          </w:p>
        </w:tc>
        <w:sdt>
          <w:sdtPr>
            <w:rPr>
              <w:rFonts w:ascii="仿宋" w:eastAsia="仿宋" w:hAnsi="仿宋" w:hint="eastAsia"/>
              <w:color w:val="000000" w:themeColor="text1"/>
              <w:szCs w:val="21"/>
            </w:rPr>
            <w:alias w:val="主观"/>
            <w:tag w:val="主观"/>
            <w:id w:val="-1265378039"/>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widowControl/>
              <w:jc w:val="left"/>
              <w:rPr>
                <w:rFonts w:ascii="仿宋" w:eastAsia="仿宋" w:hAnsi="仿宋" w:cs="宋体"/>
                <w:color w:val="000000" w:themeColor="text1"/>
                <w:kern w:val="0"/>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001DCE">
            <w:pPr>
              <w:rPr>
                <w:rFonts w:ascii="仿宋" w:eastAsia="仿宋" w:hAnsi="仿宋"/>
                <w:color w:val="000000" w:themeColor="text1"/>
                <w:szCs w:val="21"/>
              </w:rPr>
            </w:pPr>
            <w:r>
              <w:rPr>
                <w:rFonts w:ascii="仿宋" w:eastAsia="仿宋" w:hAnsi="仿宋" w:hint="eastAsia"/>
                <w:color w:val="000000" w:themeColor="text1"/>
                <w:szCs w:val="21"/>
              </w:rPr>
              <w:t>投标人近三年具有同类项目建设经验的，得2分；（须提供同类业绩合同及中标通知书原件）</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2</w:t>
            </w:r>
          </w:p>
        </w:tc>
        <w:sdt>
          <w:sdtPr>
            <w:rPr>
              <w:rFonts w:ascii="仿宋" w:eastAsia="仿宋" w:hAnsi="仿宋" w:hint="eastAsia"/>
              <w:color w:val="000000" w:themeColor="text1"/>
              <w:szCs w:val="21"/>
            </w:rPr>
            <w:alias w:val="主观"/>
            <w:tag w:val="主观"/>
            <w:id w:val="-592236412"/>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jc w:val="center"/>
                  <w:rPr>
                    <w:rFonts w:ascii="仿宋" w:eastAsia="仿宋" w:hAnsi="仿宋"/>
                    <w:color w:val="000000" w:themeColor="text1"/>
                    <w:szCs w:val="21"/>
                  </w:rPr>
                </w:pPr>
                <w:r>
                  <w:rPr>
                    <w:rFonts w:ascii="MS Gothic" w:eastAsia="MS Gothic" w:hAnsi="MS Gothic" w:hint="eastAsia"/>
                    <w:color w:val="000000" w:themeColor="text1"/>
                    <w:szCs w:val="21"/>
                  </w:rPr>
                  <w:t>☐</w:t>
                </w:r>
              </w:p>
            </w:tc>
          </w:sdtContent>
        </w:sdt>
      </w:tr>
      <w:tr w:rsidR="00001DCE" w:rsidTr="00001DC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widowControl/>
              <w:jc w:val="left"/>
              <w:rPr>
                <w:rFonts w:ascii="仿宋" w:eastAsia="仿宋" w:hAnsi="仿宋" w:cs="Arial"/>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widowControl/>
              <w:jc w:val="left"/>
              <w:rPr>
                <w:rFonts w:ascii="仿宋" w:eastAsia="仿宋" w:hAnsi="仿宋" w:cs="宋体"/>
                <w:color w:val="000000" w:themeColor="text1"/>
                <w:kern w:val="0"/>
                <w:szCs w:val="21"/>
              </w:rPr>
            </w:pPr>
          </w:p>
        </w:tc>
        <w:tc>
          <w:tcPr>
            <w:tcW w:w="2649" w:type="pct"/>
            <w:tcBorders>
              <w:top w:val="single" w:sz="4" w:space="0" w:color="auto"/>
              <w:left w:val="single" w:sz="4" w:space="0" w:color="auto"/>
              <w:bottom w:val="single" w:sz="4" w:space="0" w:color="auto"/>
              <w:right w:val="single" w:sz="4" w:space="0" w:color="auto"/>
            </w:tcBorders>
            <w:hideMark/>
          </w:tcPr>
          <w:p w:rsidR="00001DCE" w:rsidRDefault="00001DCE" w:rsidP="00001DCE">
            <w:pPr>
              <w:rPr>
                <w:rFonts w:ascii="仿宋" w:eastAsia="仿宋" w:hAnsi="仿宋"/>
                <w:color w:val="000000" w:themeColor="text1"/>
                <w:szCs w:val="21"/>
              </w:rPr>
            </w:pPr>
            <w:r w:rsidRPr="00001DCE">
              <w:rPr>
                <w:rFonts w:ascii="仿宋" w:eastAsia="仿宋" w:hAnsi="仿宋" w:hint="eastAsia"/>
                <w:color w:val="FF0000"/>
                <w:szCs w:val="21"/>
              </w:rPr>
              <w:t>投标人能提供快速响应的售后服务保障，由专家评委进行</w:t>
            </w:r>
            <w:proofErr w:type="gramStart"/>
            <w:r w:rsidRPr="00001DCE">
              <w:rPr>
                <w:rFonts w:ascii="仿宋" w:eastAsia="仿宋" w:hAnsi="仿宋" w:hint="eastAsia"/>
                <w:color w:val="FF0000"/>
                <w:szCs w:val="21"/>
              </w:rPr>
              <w:t>考量</w:t>
            </w:r>
            <w:proofErr w:type="gramEnd"/>
            <w:r w:rsidRPr="00001DCE">
              <w:rPr>
                <w:rFonts w:ascii="仿宋" w:eastAsia="仿宋" w:hAnsi="仿宋" w:hint="eastAsia"/>
                <w:color w:val="FF0000"/>
                <w:szCs w:val="21"/>
              </w:rPr>
              <w:t>；优秀的，得2分；一般的，得1分；较差的，不得分（须提供售后服务承</w:t>
            </w:r>
            <w:r w:rsidRPr="00001DCE">
              <w:rPr>
                <w:rFonts w:ascii="仿宋" w:eastAsia="仿宋" w:hAnsi="仿宋" w:hint="eastAsia"/>
                <w:color w:val="FF0000"/>
                <w:szCs w:val="21"/>
              </w:rPr>
              <w:lastRenderedPageBreak/>
              <w:t>诺函加盖投标人公章）</w:t>
            </w: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lastRenderedPageBreak/>
              <w:t>2</w:t>
            </w:r>
          </w:p>
        </w:tc>
        <w:sdt>
          <w:sdtPr>
            <w:rPr>
              <w:rFonts w:ascii="仿宋" w:eastAsia="仿宋" w:hAnsi="仿宋" w:hint="eastAsia"/>
              <w:color w:val="000000" w:themeColor="text1"/>
              <w:szCs w:val="21"/>
            </w:rPr>
            <w:alias w:val="主观"/>
            <w:tag w:val="主观"/>
            <w:id w:val="-1894108480"/>
            <w14:checkbox>
              <w14:checked w14:val="0"/>
              <w14:checkedState w14:val="2612" w14:font="MS Gothic"/>
              <w14:uncheckedState w14:val="2610" w14:font="MS Gothic"/>
            </w14:checkbox>
          </w:sdt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jc w:val="center"/>
                  <w:rPr>
                    <w:rFonts w:ascii="仿宋" w:eastAsia="仿宋" w:hAnsi="仿宋"/>
                    <w:color w:val="000000" w:themeColor="text1"/>
                    <w:szCs w:val="21"/>
                  </w:rPr>
                </w:pPr>
                <w:r>
                  <w:rPr>
                    <w:rFonts w:ascii="MS Mincho" w:eastAsia="MS Mincho" w:hAnsi="MS Mincho" w:cs="MS Mincho" w:hint="eastAsia"/>
                    <w:color w:val="000000" w:themeColor="text1"/>
                    <w:szCs w:val="21"/>
                  </w:rPr>
                  <w:t>☐</w:t>
                </w:r>
              </w:p>
            </w:tc>
          </w:sdtContent>
        </w:sdt>
      </w:tr>
      <w:tr w:rsidR="00001DCE" w:rsidTr="00001DCE">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pStyle w:val="a3"/>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lastRenderedPageBreak/>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rPr>
                <w:rFonts w:ascii="仿宋" w:eastAsia="仿宋" w:hAnsi="仿宋"/>
                <w:color w:val="000000" w:themeColor="text1"/>
                <w:szCs w:val="21"/>
              </w:rPr>
            </w:pPr>
            <w:r>
              <w:rPr>
                <w:rFonts w:ascii="仿宋" w:eastAsia="仿宋" w:hAnsi="仿宋" w:hint="eastAsia"/>
                <w:color w:val="000000" w:themeColor="text1"/>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001DCE" w:rsidRDefault="00001DCE" w:rsidP="00001DCE">
            <w:pPr>
              <w:rPr>
                <w:rFonts w:ascii="仿宋" w:eastAsia="仿宋" w:hAnsi="仿宋"/>
                <w:color w:val="000000" w:themeColor="text1"/>
                <w:szCs w:val="21"/>
              </w:rPr>
            </w:pPr>
          </w:p>
        </w:tc>
        <w:tc>
          <w:tcPr>
            <w:tcW w:w="398" w:type="pct"/>
            <w:tcBorders>
              <w:top w:val="single" w:sz="4" w:space="0" w:color="auto"/>
              <w:left w:val="single" w:sz="4" w:space="0" w:color="auto"/>
              <w:bottom w:val="single" w:sz="4" w:space="0" w:color="auto"/>
              <w:right w:val="single" w:sz="4" w:space="0" w:color="auto"/>
            </w:tcBorders>
            <w:vAlign w:val="center"/>
            <w:hideMark/>
          </w:tcPr>
          <w:p w:rsidR="00001DCE" w:rsidRDefault="00001DCE" w:rsidP="00001DCE">
            <w:pPr>
              <w:rPr>
                <w:rFonts w:ascii="仿宋" w:eastAsia="仿宋" w:hAnsi="仿宋"/>
                <w:color w:val="000000" w:themeColor="text1"/>
                <w:szCs w:val="21"/>
              </w:rPr>
            </w:pPr>
            <w:r>
              <w:rPr>
                <w:rFonts w:ascii="仿宋" w:eastAsia="仿宋" w:hAnsi="仿宋" w:hint="eastAsia"/>
                <w:color w:val="000000" w:themeColor="text1"/>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001DCE" w:rsidRDefault="00001DCE" w:rsidP="00001DCE">
            <w:pPr>
              <w:rPr>
                <w:rFonts w:ascii="仿宋" w:eastAsia="仿宋" w:hAnsi="仿宋"/>
                <w:color w:val="000000" w:themeColor="text1"/>
                <w:szCs w:val="21"/>
              </w:rPr>
            </w:pPr>
          </w:p>
        </w:tc>
      </w:tr>
    </w:tbl>
    <w:p w:rsidR="00630FF1" w:rsidRDefault="00630FF1"/>
    <w:sectPr w:rsidR="00630F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CE"/>
    <w:rsid w:val="00001DCE"/>
    <w:rsid w:val="00630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01DCE"/>
    <w:pPr>
      <w:widowControl/>
      <w:spacing w:before="100" w:beforeAutospacing="1" w:after="100" w:afterAutospacing="1"/>
      <w:jc w:val="left"/>
    </w:pPr>
    <w:rPr>
      <w:rFonts w:ascii="宋体" w:hAnsi="宋体"/>
      <w:kern w:val="0"/>
      <w:sz w:val="24"/>
      <w:szCs w:val="20"/>
    </w:rPr>
  </w:style>
  <w:style w:type="paragraph" w:styleId="a4">
    <w:name w:val="Balloon Text"/>
    <w:basedOn w:val="a"/>
    <w:link w:val="Char"/>
    <w:uiPriority w:val="99"/>
    <w:semiHidden/>
    <w:unhideWhenUsed/>
    <w:rsid w:val="00001DCE"/>
    <w:rPr>
      <w:sz w:val="18"/>
      <w:szCs w:val="18"/>
    </w:rPr>
  </w:style>
  <w:style w:type="character" w:customStyle="1" w:styleId="Char">
    <w:name w:val="批注框文本 Char"/>
    <w:basedOn w:val="a0"/>
    <w:link w:val="a4"/>
    <w:uiPriority w:val="99"/>
    <w:semiHidden/>
    <w:rsid w:val="00001DC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01DCE"/>
    <w:pPr>
      <w:widowControl/>
      <w:spacing w:before="100" w:beforeAutospacing="1" w:after="100" w:afterAutospacing="1"/>
      <w:jc w:val="left"/>
    </w:pPr>
    <w:rPr>
      <w:rFonts w:ascii="宋体" w:hAnsi="宋体"/>
      <w:kern w:val="0"/>
      <w:sz w:val="24"/>
      <w:szCs w:val="20"/>
    </w:rPr>
  </w:style>
  <w:style w:type="paragraph" w:styleId="a4">
    <w:name w:val="Balloon Text"/>
    <w:basedOn w:val="a"/>
    <w:link w:val="Char"/>
    <w:uiPriority w:val="99"/>
    <w:semiHidden/>
    <w:unhideWhenUsed/>
    <w:rsid w:val="00001DCE"/>
    <w:rPr>
      <w:sz w:val="18"/>
      <w:szCs w:val="18"/>
    </w:rPr>
  </w:style>
  <w:style w:type="character" w:customStyle="1" w:styleId="Char">
    <w:name w:val="批注框文本 Char"/>
    <w:basedOn w:val="a0"/>
    <w:link w:val="a4"/>
    <w:uiPriority w:val="99"/>
    <w:semiHidden/>
    <w:rsid w:val="00001DC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7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397</Words>
  <Characters>2265</Characters>
  <Application>Microsoft Office Word</Application>
  <DocSecurity>0</DocSecurity>
  <Lines>18</Lines>
  <Paragraphs>5</Paragraphs>
  <ScaleCrop>false</ScaleCrop>
  <Company>微软中国</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2019-09-09T02:33:00Z</dcterms:created>
  <dcterms:modified xsi:type="dcterms:W3CDTF">2019-09-09T02:39:00Z</dcterms:modified>
</cp:coreProperties>
</file>