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b/>
          <w:color w:val="000000"/>
          <w:kern w:val="32"/>
          <w:sz w:val="44"/>
          <w:szCs w:val="44"/>
          <w:u w:val="none" w:color="000000"/>
        </w:rPr>
      </w:pPr>
      <w:r>
        <w:rPr>
          <w:rFonts w:hint="eastAsia" w:ascii="宋体" w:hAnsi="宋体"/>
          <w:b/>
          <w:color w:val="000000"/>
          <w:kern w:val="32"/>
          <w:sz w:val="44"/>
          <w:szCs w:val="44"/>
          <w:u w:val="none" w:color="000000"/>
        </w:rPr>
        <w:t>营口市秸秆禁烧监管系统</w:t>
      </w:r>
    </w:p>
    <w:p>
      <w:pPr>
        <w:spacing w:line="360" w:lineRule="auto"/>
        <w:jc w:val="center"/>
        <w:rPr>
          <w:rFonts w:ascii="宋体" w:hAnsi="宋体"/>
          <w:b/>
          <w:color w:val="000000"/>
          <w:kern w:val="32"/>
          <w:sz w:val="44"/>
          <w:szCs w:val="44"/>
          <w:u w:val="none" w:color="000000"/>
        </w:rPr>
      </w:pPr>
      <w:r>
        <w:rPr>
          <w:rFonts w:hint="eastAsia" w:ascii="宋体" w:hAnsi="宋体"/>
          <w:b/>
          <w:color w:val="000000"/>
          <w:kern w:val="32"/>
          <w:sz w:val="44"/>
          <w:szCs w:val="44"/>
          <w:u w:val="none" w:color="000000"/>
        </w:rPr>
        <w:t>建设项目招标方案</w:t>
      </w:r>
    </w:p>
    <w:p>
      <w:pPr>
        <w:spacing w:line="360" w:lineRule="auto"/>
        <w:rPr>
          <w:rFonts w:hint="eastAsia"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一、建设要求</w:t>
      </w: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  <w:r>
        <w:rPr>
          <w:rFonts w:hint="eastAsia" w:ascii="宋体" w:hAnsi="宋体"/>
          <w:sz w:val="24"/>
          <w:szCs w:val="21"/>
        </w:rPr>
        <w:t>营口市</w:t>
      </w:r>
      <w:r>
        <w:rPr>
          <w:rFonts w:ascii="宋体" w:hAnsi="宋体"/>
          <w:sz w:val="24"/>
          <w:szCs w:val="21"/>
        </w:rPr>
        <w:t>秸秆</w:t>
      </w:r>
      <w:r>
        <w:rPr>
          <w:rFonts w:hint="eastAsia" w:ascii="宋体" w:hAnsi="宋体"/>
          <w:sz w:val="24"/>
          <w:szCs w:val="21"/>
        </w:rPr>
        <w:t>禁烧监管系统采用环保视频网架构，从感知、传输和应用层，提供整体闭环流程</w:t>
      </w:r>
      <w:r>
        <w:rPr>
          <w:rFonts w:ascii="宋体" w:hAnsi="宋体"/>
          <w:sz w:val="24"/>
          <w:szCs w:val="21"/>
        </w:rPr>
        <w:t>管理</w:t>
      </w:r>
      <w:r>
        <w:rPr>
          <w:rFonts w:hint="eastAsia" w:ascii="宋体" w:hAnsi="宋体"/>
          <w:sz w:val="24"/>
          <w:szCs w:val="21"/>
        </w:rPr>
        <w:t>。系统依托</w:t>
      </w:r>
      <w:r>
        <w:rPr>
          <w:rFonts w:ascii="宋体" w:hAnsi="宋体"/>
          <w:sz w:val="24"/>
          <w:szCs w:val="21"/>
        </w:rPr>
        <w:t>环境监测平台，对前端监控设备进行统一管理，基于红外热成像和深度学习可见光烟雾识别技术，实现对重点禁烧区域全天候、全方位的火点监测及精准定位，为用户火情核实、现场执法取证、人员指挥调度等业务提供服务。</w:t>
      </w: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  <w:r>
        <w:rPr>
          <w:rFonts w:hint="eastAsia" w:ascii="宋体" w:hAnsi="宋体"/>
          <w:sz w:val="24"/>
          <w:szCs w:val="21"/>
        </w:rPr>
        <w:t>本系统主要实现</w:t>
      </w:r>
      <w:r>
        <w:rPr>
          <w:rFonts w:ascii="宋体" w:hAnsi="宋体"/>
          <w:sz w:val="24"/>
          <w:szCs w:val="21"/>
        </w:rPr>
        <w:t>以下功能</w:t>
      </w:r>
      <w:r>
        <w:rPr>
          <w:rFonts w:hint="eastAsia" w:ascii="宋体" w:hAnsi="宋体"/>
          <w:sz w:val="24"/>
          <w:szCs w:val="21"/>
        </w:rPr>
        <w:t>：</w:t>
      </w: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  <w:r>
        <w:rPr>
          <w:rFonts w:hint="eastAsia" w:ascii="宋体" w:hAnsi="宋体"/>
          <w:sz w:val="24"/>
          <w:szCs w:val="21"/>
        </w:rPr>
        <w:t>（</w:t>
      </w:r>
      <w:r>
        <w:rPr>
          <w:rFonts w:ascii="宋体" w:hAnsi="宋体"/>
          <w:sz w:val="24"/>
          <w:szCs w:val="21"/>
        </w:rPr>
        <w:t>1）全天候监控：利用先进的智能</w:t>
      </w:r>
      <w:r>
        <w:rPr>
          <w:rFonts w:hint="eastAsia" w:ascii="宋体" w:hAnsi="宋体"/>
          <w:sz w:val="24"/>
          <w:szCs w:val="21"/>
        </w:rPr>
        <w:t>检测</w:t>
      </w:r>
      <w:r>
        <w:rPr>
          <w:rFonts w:ascii="宋体" w:hAnsi="宋体"/>
          <w:sz w:val="24"/>
          <w:szCs w:val="21"/>
        </w:rPr>
        <w:t>摄像机对秸秆</w:t>
      </w:r>
      <w:r>
        <w:rPr>
          <w:rFonts w:hint="eastAsia" w:ascii="宋体" w:hAnsi="宋体"/>
          <w:sz w:val="24"/>
          <w:szCs w:val="21"/>
        </w:rPr>
        <w:t>禁烧</w:t>
      </w:r>
      <w:r>
        <w:rPr>
          <w:rFonts w:ascii="宋体" w:hAnsi="宋体"/>
          <w:sz w:val="24"/>
          <w:szCs w:val="21"/>
        </w:rPr>
        <w:t>区域实行24小时全天候监控，同时可通过系统配置实行自动巡航监控，利用视频监控系统可方便</w:t>
      </w:r>
      <w:r>
        <w:rPr>
          <w:rFonts w:hint="eastAsia" w:ascii="宋体" w:hAnsi="宋体"/>
          <w:sz w:val="24"/>
          <w:szCs w:val="21"/>
        </w:rPr>
        <w:t>管理</w:t>
      </w:r>
      <w:r>
        <w:rPr>
          <w:rFonts w:ascii="宋体" w:hAnsi="宋体"/>
          <w:sz w:val="24"/>
          <w:szCs w:val="21"/>
        </w:rPr>
        <w:t>人员在监控中心进行在线巡检，提高工作效率；</w:t>
      </w: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  <w:r>
        <w:rPr>
          <w:rFonts w:hint="eastAsia" w:ascii="宋体" w:hAnsi="宋体"/>
          <w:sz w:val="24"/>
          <w:szCs w:val="21"/>
        </w:rPr>
        <w:t>（</w:t>
      </w:r>
      <w:r>
        <w:rPr>
          <w:rFonts w:ascii="宋体" w:hAnsi="宋体"/>
          <w:sz w:val="24"/>
          <w:szCs w:val="21"/>
        </w:rPr>
        <w:t>2）摄像机主动识别</w:t>
      </w:r>
      <w:r>
        <w:rPr>
          <w:rFonts w:hint="eastAsia" w:ascii="宋体" w:hAnsi="宋体"/>
          <w:sz w:val="24"/>
          <w:szCs w:val="21"/>
        </w:rPr>
        <w:t>秸秆燃烧</w:t>
      </w:r>
      <w:r>
        <w:rPr>
          <w:rFonts w:ascii="宋体" w:hAnsi="宋体"/>
          <w:sz w:val="24"/>
          <w:szCs w:val="21"/>
        </w:rPr>
        <w:t>现象：利用前端摄像机的火点和烟雾检测功能，当其监控范围内出现火点或烟雾时，及时捕获该信息并发出报警；</w:t>
      </w: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  <w:r>
        <w:rPr>
          <w:rFonts w:hint="eastAsia" w:ascii="宋体" w:hAnsi="宋体"/>
          <w:sz w:val="24"/>
          <w:szCs w:val="21"/>
        </w:rPr>
        <w:t>（</w:t>
      </w:r>
      <w:r>
        <w:rPr>
          <w:rFonts w:ascii="宋体" w:hAnsi="宋体"/>
          <w:sz w:val="24"/>
          <w:szCs w:val="21"/>
        </w:rPr>
        <w:t>3）智能算法定位露天焚烧点：监控系统发现火点或烟雾自动报警后，利用回传的云台俯仰角、方位角及站点的地理位置信息（经纬度），平台根据这些参数进行测算，确定火点</w:t>
      </w:r>
      <w:r>
        <w:rPr>
          <w:rFonts w:hint="eastAsia" w:ascii="宋体" w:hAnsi="宋体"/>
          <w:sz w:val="24"/>
          <w:szCs w:val="21"/>
        </w:rPr>
        <w:t>范围；</w:t>
      </w: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  <w:r>
        <w:rPr>
          <w:rFonts w:hint="eastAsia" w:ascii="宋体" w:hAnsi="宋体"/>
          <w:sz w:val="24"/>
          <w:szCs w:val="21"/>
        </w:rPr>
        <w:t>（</w:t>
      </w:r>
      <w:r>
        <w:rPr>
          <w:rFonts w:ascii="宋体" w:hAnsi="宋体"/>
          <w:sz w:val="24"/>
          <w:szCs w:val="21"/>
        </w:rPr>
        <w:t>4）火情智能告警及推送：</w:t>
      </w:r>
      <w:r>
        <w:rPr>
          <w:rFonts w:hint="eastAsia" w:ascii="宋体" w:hAnsi="宋体"/>
          <w:sz w:val="24"/>
          <w:szCs w:val="21"/>
        </w:rPr>
        <w:t>通过互联网传输，在</w:t>
      </w:r>
      <w:r>
        <w:rPr>
          <w:rFonts w:ascii="宋体" w:hAnsi="宋体"/>
          <w:sz w:val="24"/>
          <w:szCs w:val="21"/>
        </w:rPr>
        <w:t>系统发现火点之后，后台进行人工确认，并将火情信息高效、便捷地通知给相关责任人（包括：区域指定负责人、火点附近的巡逻人员等），以便相关责任人赶赴现场处理，防止事态扩大化。火情处置后，现场人员上报灭火情况给环保部门</w:t>
      </w:r>
      <w:r>
        <w:rPr>
          <w:rFonts w:hint="eastAsia" w:ascii="宋体" w:hAnsi="宋体"/>
          <w:sz w:val="24"/>
          <w:szCs w:val="21"/>
        </w:rPr>
        <w:t>；</w:t>
      </w: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  <w:r>
        <w:rPr>
          <w:rFonts w:hint="eastAsia" w:ascii="宋体" w:hAnsi="宋体"/>
          <w:sz w:val="24"/>
          <w:szCs w:val="21"/>
        </w:rPr>
        <w:t>（</w:t>
      </w:r>
      <w:r>
        <w:rPr>
          <w:rFonts w:ascii="宋体" w:hAnsi="宋体"/>
          <w:sz w:val="24"/>
          <w:szCs w:val="21"/>
        </w:rPr>
        <w:t>5）责任追溯：依托视频监控技术，可对禁烧火点发生过程做好监控记录，方便事后寻找相关人员进行教育、追责及处罚。</w:t>
      </w:r>
    </w:p>
    <w:p>
      <w:pPr>
        <w:spacing w:line="360" w:lineRule="auto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二、实施要求</w:t>
      </w: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  <w:r>
        <w:rPr>
          <w:rFonts w:hint="eastAsia" w:ascii="宋体" w:hAnsi="宋体"/>
          <w:sz w:val="24"/>
          <w:szCs w:val="21"/>
        </w:rPr>
        <w:t>要求投标供应商，负责通过采用“互联网+”技术，利用高塔顶端安装秸秆禁烧防火巡查重载云台，实现全方位、全天候对我市涉农区域的秸秆焚烧情况进行监控。负责传输线路的建设和链通，负责提供安装秸秆禁烧防火巡查重载云台所需的高塔建设，负责供电系统的建设，负责日常设备保养和维护，能够满足与环保局监测站监控平台和各镇电脑终端联网、实时监控，确保监控到秸秆燃烧火灾烟雾发出报警提醒等功能。通过计算机终端，可随时随地查看本区域监控点的基本情况，系统根据监控到的焚烧点，可根据经纬度信息定位范围，具备地图导航功能。</w:t>
      </w:r>
    </w:p>
    <w:p>
      <w:pPr>
        <w:spacing w:line="360" w:lineRule="auto"/>
        <w:rPr>
          <w:rFonts w:hint="eastAsia" w:ascii="宋体" w:hAnsi="宋体"/>
          <w:b/>
          <w:sz w:val="30"/>
          <w:szCs w:val="30"/>
        </w:rPr>
      </w:pPr>
      <w:r>
        <w:rPr>
          <w:rFonts w:ascii="宋体" w:hAnsi="宋体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353695</wp:posOffset>
            </wp:positionV>
            <wp:extent cx="5329555" cy="3666490"/>
            <wp:effectExtent l="0" t="0" r="4445" b="1016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30"/>
          <w:szCs w:val="30"/>
        </w:rPr>
        <w:t>三、站址点位如下：</w:t>
      </w: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</w:p>
    <w:p>
      <w:pPr>
        <w:spacing w:line="360" w:lineRule="auto"/>
        <w:ind w:firstLine="480"/>
        <w:rPr>
          <w:rFonts w:ascii="宋体" w:hAnsi="宋体"/>
          <w:sz w:val="24"/>
          <w:szCs w:val="21"/>
        </w:rPr>
      </w:pPr>
    </w:p>
    <w:p>
      <w:pPr>
        <w:spacing w:line="360" w:lineRule="auto"/>
        <w:rPr>
          <w:rFonts w:ascii="宋体" w:hAnsi="宋体"/>
          <w:sz w:val="24"/>
          <w:szCs w:val="21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站址明细表</w:t>
      </w:r>
    </w:p>
    <w:tbl>
      <w:tblPr>
        <w:tblStyle w:val="2"/>
        <w:tblW w:w="8332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2305"/>
        <w:gridCol w:w="1740"/>
        <w:gridCol w:w="1701"/>
        <w:gridCol w:w="17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tblHeader/>
          <w:jc w:val="center"/>
        </w:trPr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3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b/>
                <w:bCs/>
                <w:color w:val="000000"/>
                <w:kern w:val="0"/>
                <w:sz w:val="22"/>
              </w:rPr>
              <w:t>基站名称</w:t>
            </w:r>
          </w:p>
        </w:tc>
        <w:tc>
          <w:tcPr>
            <w:tcW w:w="17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b/>
                <w:bCs/>
                <w:color w:val="000000"/>
                <w:kern w:val="0"/>
                <w:sz w:val="22"/>
              </w:rPr>
              <w:t>经度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b/>
                <w:bCs/>
                <w:color w:val="000000"/>
                <w:kern w:val="0"/>
                <w:sz w:val="22"/>
              </w:rPr>
              <w:t>纬度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b/>
                <w:bCs/>
                <w:color w:val="000000"/>
                <w:kern w:val="0"/>
                <w:sz w:val="22"/>
              </w:rPr>
              <w:t>要求安装高度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刑家村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122.157174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40.795236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营口沟沿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122.241184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40.818199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45米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营口前会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122.429627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40.896885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35米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营口莲花泡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122.465797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40.816399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35米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营口高坎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122.382195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40.776398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50米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营口百草村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122.274902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40.760301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50米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老边双井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122.350197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40.702801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栾家堡子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122.452937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40.729579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虎庄土台子村南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122.541241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40.736775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营口太平山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122.416805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40.566546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35米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汤池二道岭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122.629504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40.554095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60米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黄土岭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122.791904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40.412811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45米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营口高屯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122.59685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40.434486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50米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青石岭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122.414597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40.476398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50米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榜式堡后暖泉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122.467541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40.391998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30米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大石桥石佛张家塘村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122.331497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40.852128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35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沙岗古家子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122.249731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40.330857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50米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老边区兰旗北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122.306722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40.561451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35米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营口山嘴子村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122.584198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40.686601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35米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2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0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营口太公堡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122.480908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40.667599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2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陈家甸子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122.392478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40.642418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30米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2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西三家子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122.710228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40.481284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45米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2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营口双台东双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122.262901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40.222698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35米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8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2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23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营口江南屯</w:t>
            </w:r>
          </w:p>
        </w:tc>
        <w:tc>
          <w:tcPr>
            <w:tcW w:w="17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122.512101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40.524201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top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35米</w:t>
            </w:r>
          </w:p>
        </w:tc>
      </w:tr>
    </w:tbl>
    <w:p>
      <w:pPr>
        <w:spacing w:line="360" w:lineRule="auto"/>
        <w:rPr>
          <w:rFonts w:hint="eastAsia"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四、其他要求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1. 交货/交付时间：合同签订后60天内。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 交货/交付地点：甲方指定地点。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3. 最高限价：340万元。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4.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付款方式：设备安装调试验收合格后付合同价款的95%，剩余5%一年后付清。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5. 售后服务要求：秸秆禁烧防火巡查重载云台产品质量保证期不少于（5）年，其他产品质量保证期不少于（1）年。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6. 服务支持：要求接到报修后24小时内到达现场，《秸秆禁烧防火巡查重载云台》产品要求在质保期内提供备件，以满足云台在维修过程中的暂替更换。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7.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核心产品：秸秆禁烧防火巡查重载云台。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8. </w:t>
      </w:r>
      <w:r>
        <w:rPr>
          <w:rFonts w:hint="eastAsia" w:ascii="宋体" w:hAnsi="宋体"/>
          <w:b/>
          <w:sz w:val="28"/>
          <w:szCs w:val="28"/>
        </w:rPr>
        <w:t>允许联合体投标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9. 供应商资格要求：</w:t>
      </w:r>
      <w:r>
        <w:rPr>
          <w:rFonts w:hint="eastAsia" w:ascii="宋体" w:hAnsi="宋体"/>
          <w:sz w:val="28"/>
          <w:szCs w:val="28"/>
          <w:u w:val="none"/>
        </w:rPr>
        <w:t>具有基础电信业务经营许可证（分公司可提供总公司资质）</w:t>
      </w:r>
      <w:r>
        <w:rPr>
          <w:rFonts w:hint="eastAsia" w:ascii="宋体" w:hAnsi="宋体"/>
          <w:bCs/>
          <w:sz w:val="28"/>
          <w:szCs w:val="28"/>
        </w:rPr>
        <w:t>、</w:t>
      </w:r>
      <w:r>
        <w:rPr>
          <w:rFonts w:hint="eastAsia" w:ascii="宋体" w:hAnsi="宋体"/>
          <w:b w:val="0"/>
          <w:bCs w:val="0"/>
          <w:sz w:val="28"/>
          <w:szCs w:val="28"/>
        </w:rPr>
        <w:t>具备电子与智能化贰级或以上资质。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rPr>
          <w:rFonts w:hint="eastAsia"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  <w:lang w:eastAsia="zh-CN"/>
        </w:rPr>
        <w:t>五</w:t>
      </w:r>
      <w:r>
        <w:rPr>
          <w:rFonts w:hint="eastAsia" w:ascii="宋体" w:hAnsi="宋体"/>
          <w:b/>
          <w:sz w:val="30"/>
          <w:szCs w:val="30"/>
        </w:rPr>
        <w:t>、设备采购清单</w:t>
      </w:r>
    </w:p>
    <w:tbl>
      <w:tblPr>
        <w:tblStyle w:val="2"/>
        <w:tblW w:w="1072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1560"/>
        <w:gridCol w:w="7060"/>
        <w:gridCol w:w="700"/>
        <w:gridCol w:w="7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产品名称</w:t>
            </w:r>
          </w:p>
        </w:tc>
        <w:tc>
          <w:tcPr>
            <w:tcW w:w="7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技术规格要求</w:t>
            </w: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数量</w:t>
            </w: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0" w:hRule="atLeast"/>
          <w:jc w:val="center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秸秆禁烧防火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巡查重载云台</w:t>
            </w:r>
          </w:p>
        </w:tc>
        <w:tc>
          <w:tcPr>
            <w:tcW w:w="7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★1.焦距（镜头）：100mm；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2.噪声等效温差(NETD)：≤8mk；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3.最小可分辨温差（MRTD）：≤ 200mK；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★4.烟雾最远探测距离≥8000m，火点最远探测距离≥5000m；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★5.支持800米激光补光；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6.热成像视场角：3.74°×2.80°；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7.支持水平方向360°连续旋转，垂直方向-90°～40°；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8.可见光镜头：6~336 mm，可见光最大图像分辨率：2688 × 1520，400万；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9.云台承载重量：≥100kg；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10.防护等级：IP66；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11.具备防盗功能，在锁定状态下，当样机移动距离超过设定阈值时，可自动给出报警提示并上传；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12.具有防破坏功能，当受到剧烈打击时，可通过浏览器给出语音及文字报警提示并可弹出实时监视画面；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13.具有内置GPU芯片功能；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t>▲14.提供系统运行一年的运营商链路10M带宽；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t>▲15.提供系统运行一年的高塔；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t>▲16.提供系统运行一年的设备用电；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t>▲17.提供系统运行一年的上塔设备维修维护；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t>▲18.提供系统建设施工所需的配套信号线缆、电源线缆，双光谱云台支架等所有辅材，及人工上塔设备安装调试。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宋体" w:hAnsi="宋体" w:cs="宋体"/>
                <w:strike w:val="0"/>
                <w:dstrike w:val="0"/>
                <w:color w:val="000000" w:themeColor="text1"/>
                <w:ker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  <w:t>★要求对于标▲项条款，投标时逐条进行响应，提供承诺函并加盖投标人公章。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" w:hRule="atLeast"/>
          <w:jc w:val="center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存储磁盘阵列</w:t>
            </w:r>
          </w:p>
        </w:tc>
        <w:tc>
          <w:tcPr>
            <w:tcW w:w="7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1.CPU：≥1颗64位多核处理器，内存≥4GB，内存支持扩展到≥256GB，内置128GSSD固态硬盘（可以扩展到2个SSD作为缓存盘），支持热插拔冗余温控调速风扇；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2.支持热插拔1+1AC220V 或 1+1 直流冗余金牌电源；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3.可接入2T/3T/4T/6T/8T/10T/12T/14T/16T/18T/20T SATA/SAS硬盘；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4.支持硬盘交错，分时启动；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5.标配≥2个千兆网口，可增扩≥6个千兆网口，或可增扩≥4个万兆网口或≥6个HDMI接口或≥4个SAS3.0接口；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6.可接入硬盘≥36块，支持SATA和SAS混插，支持不同品牌的硬盘混插；支持≥12级扩展柜级联扩展；支持12GB SAS扩展口；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★7.出厂自带36块6TB企业级硬盘；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8.配备独立元数据系统、支持元数据系统组成RAID和网络RAID（N+M配置，且M≥8）；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9.支持流媒体协议直存储机制；应能对视音频、图片及智能行为分析录像和文件的混合直存，节省存储服务器和图片服务器；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10.支持接入并存储2048Mbps视频图像，同时转发2048Mbps的视频图像，同时下载2048Mbps的视频图像；同时回放600Mbps的视频图像；在转发模式下，可进行4096路2Mbps视频码流转发；在总带宽不变的情况下，接入、转发、回放间的性能值可自由调整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11.支持图片并发输入≥700Mbps，图片同时并发输出≥7700Mbps；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12.支持磁盘冷启动，支持自动判断磁盘异常，具有通过磁盘冷启动进行恢复操作，业务不中断的功能；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13.具有录像报表生成功能，可生成EXCEL录像报表文件，文件信息包括录像读/写状态，起始、结束时间。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0" w:hRule="atLeast"/>
          <w:jc w:val="center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环保监测取证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管理模块</w:t>
            </w:r>
          </w:p>
        </w:tc>
        <w:tc>
          <w:tcPr>
            <w:tcW w:w="7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1.硬件性能：CPU≥1颗x86架构HYGON处理器，核数≥24核，频率≥2.2GHz；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2.内存：2*32G DDR4，16根内存插槽，最大支持扩展至2TB内存；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3.硬盘：4块600G 10K 2.5英寸SAS盘；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4.标配SAS_HBA卡，支持RAID0/1/10；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5.最大可支持6个PCIe扩展插槽；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6.网口：2个千兆电口；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7.其他接口：1个千兆RJ-45管理接口，4个USB 3.0接口，1个VGA口；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8.电源：标配550W（1+1）白金冗余电源；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9.支持对前端编码设备进行集中管理，并提供视频预览、云台控制、录像回放、图片查看等应用。秸秆禁烧模块结合系统平台，实现针对秸秆火情的研判、交办、签收、处置、反馈的业务闭环。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  <w:jc w:val="center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环保监测取证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管理平台</w:t>
            </w:r>
          </w:p>
        </w:tc>
        <w:tc>
          <w:tcPr>
            <w:tcW w:w="7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1.支持接入热成像和可见光烟雾识别摄像机，支持秸秆禁烧、视频监控、综合管控、环境检测和设备运维等应用，支持火情预警研判、火情预警督察、火情数据统计、火情数据展示等功能；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2.支持用户≥10000个，支持同时在线用户≥2000个；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3.支持对用户、角色、组织、区域、人员、车辆、卡片、设备等基础资源进行管理调配，支持用户权限根据组织、资源点进行权限配置；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4.支持分布式、负载均衡等技术，支持多级架构，支持流媒体集群等；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5.支持统一的认证、授权管理机制，支持HTTPS以及密码安全加密访问认证，支持验证码、连续登陆尝试次数、用户IP地址限制等多种验证方式；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6.支持以中心管理服务为核心的网络拓扑结构，支持对系统中的分组、服务器、组件等统计概览、查看；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7.支持对系统内所有服务器进行监控，包括名称、IP地址、状态、未处理告警数、CPU使用率、内存使用率、磁盘容量、主机代理版等；支持对系统内所有组件信息进行监控，组件信息包含：组件名称、未处理告警数、所属服务器、最近操作时间、授权状态、维保期限、使用期限等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8.支持无人机、单兵、扑火队、水源地等资源的添加、删除，支持林业局、林场、机降点、气象站、防火检查站的添加、删除、修改、导入和导出；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9.支持结合DEM高程数据，给定巡航方案的指标要求（监测半径），即可自动规划全覆盖巡航方案，巡航方案中包括每个巡航带的起始俯仰角、终止俯仰角、起始水平角、终止水平角、倍距；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10.支持地图离线\在线模式切换，地图资源最大层级显示配置，火情等级城市配置、火情等级参数配置、行政区划配置；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11.支持以报警为核心的火情研判功能，实现发现，上报、签收、反馈、处理等火情管理业务的闭环，支持提供督查告警处理进度的功能；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12.支持瞭望塔管理，可将区域标记为瞭望塔提供海拔、瞭望半径等属性配置，支持云台校准，可对云台的水平角与俯仰角进行偏移修正，支持区域巡航配置，可自定义云台设备的巡航方案；</w:t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13.支持国标协议上下级平台级联，支持接入GB28181-2011/2016、ONVIF、协议的设备，支持对平台内管理的视频设备的在线状态进行检查。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套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D61996"/>
    <w:rsid w:val="04D61996"/>
    <w:rsid w:val="49A1293A"/>
    <w:rsid w:val="652C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2021-06-10T08:04:00Z</dcterms:created>
  <dc:creator>L、z</dc:creator>
  <cp:lastModifiedBy>L、z</cp:lastModifiedBy>
  <dcterms:modified xsi:type="dcterms:W3CDTF">2021-06-10T08:06:04Z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