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4498_WPSOffice_Level1"/>
      <w:bookmarkStart w:id="1" w:name="_GoBack"/>
      <w:bookmarkEnd w:id="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货物需求</w:t>
      </w:r>
      <w:bookmarkEnd w:id="0"/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</w:t>
      </w:r>
    </w:p>
    <w:sdt>
      <w:sdtP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alias w:val="项目详细需求"/>
        <w:tag w:val="项目详细需求"/>
        <w:id w:val="-1361739487"/>
        <w:lock w:val="sdtLocked"/>
      </w:sdtPr>
      <w:sdtEndP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sdtEndPr>
      <w:sdtContent>
        <w:p>
          <w:pPr>
            <w:rPr>
              <w:rFonts w:ascii="仿宋_GB2312" w:hAnsi="仿宋_GB2312" w:eastAsia="仿宋_GB2312" w:cs="仿宋_GB2312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</w:pPr>
        </w:p>
        <w:tbl>
          <w:tblPr>
            <w:tblStyle w:val="3"/>
            <w:tblW w:w="9087" w:type="dxa"/>
            <w:tblInd w:w="93" w:type="dxa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9087"/>
          </w:tblGrid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462" w:hRule="atLeast"/>
            </w:trPr>
            <w:tc>
              <w:tcPr>
                <w:tcW w:w="9087" w:type="dxa"/>
                <w:tcBorders>
                  <w:top w:val="nil"/>
                  <w:left w:val="nil"/>
                  <w:bottom w:val="single" w:color="auto" w:sz="4" w:space="0"/>
                </w:tcBorders>
                <w:shd w:val="clear" w:color="auto" w:fill="auto"/>
                <w:noWrap/>
                <w:vAlign w:val="center"/>
              </w:tcPr>
              <w:p>
                <w:pPr>
                  <w:jc w:val="center"/>
                  <w:rPr>
                    <w:rFonts w:ascii="宋体" w:hAnsi="宋体" w:cs="宋体"/>
                    <w:b/>
                    <w:bCs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sz w:val="44"/>
                    <w:szCs w:val="44"/>
                  </w:rPr>
                  <w:t>购置车辆项目车辆采购参数</w:t>
                </w:r>
              </w:p>
            </w:tc>
          </w:tr>
        </w:tbl>
        <w:p>
          <w:pPr>
            <w:jc w:val="center"/>
            <w:rPr>
              <w:rFonts w:ascii="仿宋" w:hAnsi="仿宋" w:eastAsia="仿宋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</w:pPr>
        </w:p>
      </w:sdtContent>
    </w:sdt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tbl>
      <w:tblPr>
        <w:tblStyle w:val="4"/>
        <w:tblW w:w="10773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640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70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ongoin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车型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5门7座MPV★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排量</w:t>
            </w:r>
            <w:r>
              <w:rPr>
                <w:rFonts w:asciiTheme="minorEastAsia" w:hAnsiTheme="minorEastAsia"/>
                <w:sz w:val="28"/>
                <w:szCs w:val="28"/>
              </w:rPr>
              <w:t>/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变速箱  类型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2.0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T/8（AT）变速箱★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长.宽.高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长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>
              <w:rPr>
                <w:rFonts w:hint="eastAsia" w:asciiTheme="minorEastAsia" w:hAnsiTheme="minorEastAsia"/>
                <w:sz w:val="28"/>
                <w:szCs w:val="28"/>
              </w:rPr>
              <w:t>5010宽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880高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>
              <w:rPr>
                <w:rFonts w:asciiTheme="minorEastAsia" w:hAnsiTheme="minorEastAsia"/>
                <w:sz w:val="28"/>
                <w:szCs w:val="28"/>
              </w:rPr>
              <w:t>1780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轴距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>
              <w:rPr>
                <w:rFonts w:hint="eastAsia" w:asciiTheme="minorEastAsia" w:hAnsiTheme="minorEastAsia"/>
                <w:sz w:val="28"/>
                <w:szCs w:val="28"/>
              </w:rPr>
              <w:t>3000★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悬挂系统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前悬 </w:t>
            </w:r>
            <w:r>
              <w:rPr>
                <w:rFonts w:asciiTheme="minorEastAsia" w:hAnsiTheme="minorEastAsia"/>
                <w:sz w:val="28"/>
                <w:szCs w:val="28"/>
              </w:rPr>
              <w:t>麦弗逊独立悬架，后悬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多连杆独立悬架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外观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18寸</w:t>
            </w:r>
            <w:r>
              <w:rPr>
                <w:rFonts w:asciiTheme="minorEastAsia" w:hAnsiTheme="minorEastAsia"/>
                <w:sz w:val="28"/>
                <w:szCs w:val="28"/>
              </w:rPr>
              <w:t>铝合金轮毂，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LED大灯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LED日间</w:t>
            </w:r>
            <w:r>
              <w:rPr>
                <w:rFonts w:asciiTheme="minorEastAsia" w:hAnsiTheme="minorEastAsia"/>
                <w:sz w:val="28"/>
                <w:szCs w:val="28"/>
              </w:rPr>
              <w:t>行车灯，自动感应大灯，外后视镜电动调节/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折叠/加热</w:t>
            </w:r>
            <w:r>
              <w:rPr>
                <w:rFonts w:asciiTheme="minorEastAsia" w:hAnsiTheme="minorEastAsia"/>
                <w:sz w:val="28"/>
                <w:szCs w:val="28"/>
              </w:rPr>
              <w:t>，双层静音玻璃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</w:rPr>
              <w:t>全景双天窗，一键智能防夹电动滑移门，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内饰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液晶</w:t>
            </w:r>
            <w:r>
              <w:rPr>
                <w:rFonts w:asciiTheme="minorEastAsia" w:hAnsiTheme="minorEastAsia"/>
                <w:sz w:val="28"/>
                <w:szCs w:val="28"/>
              </w:rPr>
              <w:t>仪表台，真皮座椅，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真皮</w:t>
            </w:r>
            <w:r>
              <w:rPr>
                <w:rFonts w:asciiTheme="minorEastAsia" w:hAnsiTheme="minorEastAsia"/>
                <w:sz w:val="28"/>
                <w:szCs w:val="28"/>
              </w:rPr>
              <w:t>多功能方向盘，高清触摸屏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</w:rPr>
              <w:t>后排防紫外线隐私玻璃，三区独立自动恒温空调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安全系统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ESP电子稳定</w:t>
            </w:r>
            <w:r>
              <w:rPr>
                <w:rFonts w:asciiTheme="minorEastAsia" w:hAnsiTheme="minorEastAsia"/>
                <w:sz w:val="28"/>
                <w:szCs w:val="28"/>
              </w:rPr>
              <w:t>控制系统，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坡道</w:t>
            </w:r>
            <w:r>
              <w:rPr>
                <w:rFonts w:asciiTheme="minorEastAsia" w:hAnsiTheme="minorEastAsia"/>
                <w:sz w:val="28"/>
                <w:szCs w:val="28"/>
              </w:rPr>
              <w:t>起步辅助功能，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陡坡缓降</w:t>
            </w:r>
            <w:r>
              <w:rPr>
                <w:rFonts w:asciiTheme="minorEastAsia" w:hAnsiTheme="minorEastAsia"/>
                <w:sz w:val="28"/>
                <w:szCs w:val="28"/>
              </w:rPr>
              <w:t>功能，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ARP防</w:t>
            </w:r>
            <w:r>
              <w:rPr>
                <w:rFonts w:asciiTheme="minorEastAsia" w:hAnsiTheme="minorEastAsia"/>
                <w:sz w:val="28"/>
                <w:szCs w:val="28"/>
              </w:rPr>
              <w:t>翻滚功能，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定速巡航</w:t>
            </w:r>
            <w:r>
              <w:rPr>
                <w:rFonts w:asciiTheme="minorEastAsia" w:hAnsiTheme="minorEastAsia"/>
                <w:sz w:val="28"/>
                <w:szCs w:val="28"/>
              </w:rPr>
              <w:t>，前后倒车雷达，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倒车影像</w:t>
            </w:r>
            <w:r>
              <w:rPr>
                <w:rFonts w:asciiTheme="minorEastAsia" w:hAnsiTheme="minorEastAsia"/>
                <w:sz w:val="28"/>
                <w:szCs w:val="28"/>
              </w:rPr>
              <w:t>，胎压监测，换挡拨片，全车贯穿式侧气帘，前排安全带未系报警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</w:rPr>
              <w:t>高强度钢笼式车身，电子手刹，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AUTOHOLD自动</w:t>
            </w:r>
            <w:r>
              <w:rPr>
                <w:rFonts w:asciiTheme="minorEastAsia" w:hAnsiTheme="minorEastAsia"/>
                <w:sz w:val="28"/>
                <w:szCs w:val="28"/>
              </w:rPr>
              <w:t>驻车，发动机启停功能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，空气净化系统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舒适便捷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无钥匙进入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一键启动功能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第二排</w:t>
            </w:r>
            <w:r>
              <w:rPr>
                <w:rFonts w:asciiTheme="minorEastAsia" w:hAnsiTheme="minorEastAsia"/>
                <w:sz w:val="28"/>
                <w:szCs w:val="28"/>
              </w:rPr>
              <w:t>头等舱座椅，电动调节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腿</w:t>
            </w:r>
            <w:r>
              <w:rPr>
                <w:rFonts w:asciiTheme="minorEastAsia" w:hAnsiTheme="minorEastAsia"/>
                <w:sz w:val="28"/>
                <w:szCs w:val="28"/>
              </w:rPr>
              <w:t>托，互联网汽车智能系统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</w:t>
            </w:r>
          </w:p>
        </w:tc>
      </w:tr>
    </w:tbl>
    <w:p>
      <w:pPr>
        <w:spacing w:line="360" w:lineRule="auto"/>
        <w:ind w:firstLine="359" w:firstLineChars="171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23F2"/>
    <w:rsid w:val="41B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2021-07-12T07:12:00Z</dcterms:created>
  <dc:creator>苗辰</dc:creator>
  <cp:lastModifiedBy>苗辰</cp:lastModifiedBy>
  <dcterms:modified xsi:type="dcterms:W3CDTF">2021-07-12T07:12:29Z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